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D0" w:rsidRPr="00E45EED" w:rsidRDefault="00097CD0" w:rsidP="00E51C93">
      <w:pPr>
        <w:spacing w:after="120" w:line="240" w:lineRule="auto"/>
        <w:ind w:right="-103"/>
        <w:jc w:val="center"/>
        <w:rPr>
          <w:rFonts w:ascii="Brush Script MT Italic" w:hAnsi="Brush Script MT Italic"/>
          <w:b/>
          <w:sz w:val="40"/>
        </w:rPr>
      </w:pPr>
      <w:r w:rsidRPr="00E45EED">
        <w:rPr>
          <w:rFonts w:ascii="Brush Script MT Italic" w:hAnsi="Brush Script MT Italic"/>
          <w:b/>
          <w:sz w:val="40"/>
        </w:rPr>
        <w:t>Editörden</w:t>
      </w:r>
    </w:p>
    <w:p w:rsidR="00097CD0" w:rsidRPr="00E45EED" w:rsidRDefault="00E45EED" w:rsidP="00E51C93">
      <w:pPr>
        <w:spacing w:after="120" w:line="240" w:lineRule="auto"/>
        <w:ind w:right="-103"/>
        <w:jc w:val="center"/>
        <w:rPr>
          <w:b/>
          <w:sz w:val="20"/>
        </w:rPr>
      </w:pPr>
      <w:r w:rsidRPr="00E45EED">
        <w:rPr>
          <w:b/>
          <w:sz w:val="20"/>
        </w:rPr>
        <w:t>Acaba?</w:t>
      </w:r>
    </w:p>
    <w:p w:rsidR="00097CD0" w:rsidRPr="00D33CB0" w:rsidRDefault="00097CD0" w:rsidP="00E51C93">
      <w:pPr>
        <w:spacing w:after="120" w:line="240" w:lineRule="auto"/>
        <w:ind w:right="-103"/>
        <w:rPr>
          <w:sz w:val="20"/>
        </w:rPr>
      </w:pPr>
      <w:r w:rsidRPr="00D33CB0">
        <w:rPr>
          <w:sz w:val="20"/>
        </w:rPr>
        <w:t xml:space="preserve">Baba ve oğlu ya da anne ve kızı arasındaki huy benzerliği bilindik, hatta deyimlerimize kadar geçmiştir. </w:t>
      </w:r>
      <w:r w:rsidRPr="00D33CB0">
        <w:rPr>
          <w:i/>
          <w:sz w:val="20"/>
        </w:rPr>
        <w:t>Anasına bak kızını al</w:t>
      </w:r>
      <w:r w:rsidRPr="00D33CB0">
        <w:rPr>
          <w:sz w:val="20"/>
        </w:rPr>
        <w:t xml:space="preserve"> </w:t>
      </w:r>
      <w:r w:rsidR="00E45EED" w:rsidRPr="00D33CB0">
        <w:rPr>
          <w:sz w:val="20"/>
        </w:rPr>
        <w:t xml:space="preserve">deyimi </w:t>
      </w:r>
      <w:r w:rsidRPr="00D33CB0">
        <w:rPr>
          <w:sz w:val="20"/>
        </w:rPr>
        <w:t>(babalar için ne denilir bilmiyorum</w:t>
      </w:r>
      <w:r w:rsidRPr="00D33CB0">
        <w:rPr>
          <w:sz w:val="20"/>
        </w:rPr>
        <w:sym w:font="Wingdings" w:char="F04A"/>
      </w:r>
      <w:r w:rsidRPr="00D33CB0">
        <w:rPr>
          <w:sz w:val="20"/>
        </w:rPr>
        <w:t xml:space="preserve">) şaka gibi görünse de bir gerçeklik payı olduğunu gözlemlerimizle doğrular, aklımızla da teyit ederiz. Yoğun ve etkileyici bir ilişki ortamında uzun süreler birlikte yaşamış bulunan </w:t>
      </w:r>
      <w:r w:rsidRPr="00D33CB0">
        <w:rPr>
          <w:i/>
          <w:sz w:val="20"/>
        </w:rPr>
        <w:t>anne ve kız</w:t>
      </w:r>
      <w:r w:rsidRPr="00D33CB0">
        <w:rPr>
          <w:sz w:val="20"/>
        </w:rPr>
        <w:t xml:space="preserve"> ya da </w:t>
      </w:r>
      <w:r w:rsidRPr="00D33CB0">
        <w:rPr>
          <w:i/>
          <w:sz w:val="20"/>
        </w:rPr>
        <w:t>baba ve oğul</w:t>
      </w:r>
      <w:r w:rsidRPr="00D33CB0">
        <w:rPr>
          <w:sz w:val="20"/>
        </w:rPr>
        <w:t xml:space="preserve"> arasında, zaman içinde bir kültür alış-verişi sürpriz sayılamaz.</w:t>
      </w:r>
    </w:p>
    <w:p w:rsidR="00D42345" w:rsidRPr="00D33CB0" w:rsidRDefault="00097CD0" w:rsidP="00E51C93">
      <w:pPr>
        <w:spacing w:after="120" w:line="240" w:lineRule="auto"/>
        <w:ind w:right="-103"/>
        <w:rPr>
          <w:sz w:val="20"/>
        </w:rPr>
      </w:pPr>
      <w:r w:rsidRPr="00D33CB0">
        <w:rPr>
          <w:sz w:val="20"/>
        </w:rPr>
        <w:t xml:space="preserve">Her şakadan çıkarılabilecek ciddi </w:t>
      </w:r>
      <w:r w:rsidRPr="00D33CB0">
        <w:rPr>
          <w:i/>
          <w:sz w:val="20"/>
        </w:rPr>
        <w:t>sonuçlar</w:t>
      </w:r>
      <w:r w:rsidRPr="00D33CB0">
        <w:rPr>
          <w:sz w:val="20"/>
        </w:rPr>
        <w:t xml:space="preserve">, en azından </w:t>
      </w:r>
      <w:r w:rsidRPr="00D33CB0">
        <w:rPr>
          <w:i/>
          <w:sz w:val="20"/>
        </w:rPr>
        <w:t>sorular</w:t>
      </w:r>
      <w:r w:rsidRPr="00D33CB0">
        <w:rPr>
          <w:sz w:val="20"/>
        </w:rPr>
        <w:t xml:space="preserve"> olabilir.</w:t>
      </w:r>
      <w:r w:rsidR="00D42345" w:rsidRPr="00D33CB0">
        <w:rPr>
          <w:sz w:val="20"/>
        </w:rPr>
        <w:t xml:space="preserve"> Buradaki soru da şu olabilir(mi)?</w:t>
      </w:r>
    </w:p>
    <w:p w:rsidR="00D33CB0" w:rsidRPr="00D33CB0" w:rsidRDefault="00D42345" w:rsidP="00E51C93">
      <w:pPr>
        <w:spacing w:after="120" w:line="240" w:lineRule="auto"/>
        <w:ind w:right="-103"/>
        <w:rPr>
          <w:sz w:val="20"/>
        </w:rPr>
      </w:pPr>
      <w:r w:rsidRPr="00D33CB0">
        <w:rPr>
          <w:sz w:val="20"/>
        </w:rPr>
        <w:t>İnsanların içinde yaşadıkları kültür onların davranışlarını</w:t>
      </w:r>
      <w:r w:rsidR="00D33CB0" w:rsidRPr="00D33CB0">
        <w:rPr>
          <w:sz w:val="20"/>
        </w:rPr>
        <w:t xml:space="preserve"> şekillendirdiğine ve onlardan da gelecek kuşaklara geçtiğine göre, buna bir çeşit evrim (</w:t>
      </w:r>
      <w:r w:rsidR="00D33CB0" w:rsidRPr="00D33CB0">
        <w:rPr>
          <w:i/>
          <w:sz w:val="20"/>
        </w:rPr>
        <w:t>kültürel evrim</w:t>
      </w:r>
      <w:r w:rsidR="00D33CB0" w:rsidRPr="00D33CB0">
        <w:rPr>
          <w:sz w:val="20"/>
        </w:rPr>
        <w:t xml:space="preserve">) denilebilir. Acaba, </w:t>
      </w:r>
      <w:r w:rsidR="00D33CB0" w:rsidRPr="00D33CB0">
        <w:rPr>
          <w:i/>
          <w:sz w:val="20"/>
        </w:rPr>
        <w:t>kültürel evrim</w:t>
      </w:r>
      <w:r w:rsidR="00D33CB0" w:rsidRPr="00D33CB0">
        <w:rPr>
          <w:sz w:val="20"/>
        </w:rPr>
        <w:t xml:space="preserve">’in </w:t>
      </w:r>
      <w:r w:rsidR="00D33CB0" w:rsidRPr="00D33CB0">
        <w:rPr>
          <w:i/>
          <w:sz w:val="20"/>
        </w:rPr>
        <w:t>genetik evrim</w:t>
      </w:r>
      <w:r w:rsidR="00D33CB0" w:rsidRPr="00D33CB0">
        <w:rPr>
          <w:sz w:val="20"/>
        </w:rPr>
        <w:t xml:space="preserve">’le bir etkileşimi var mıdır? </w:t>
      </w:r>
    </w:p>
    <w:p w:rsidR="00D33CB0" w:rsidRPr="00D33CB0" w:rsidRDefault="00D33CB0" w:rsidP="00E51C93">
      <w:pPr>
        <w:spacing w:after="120" w:line="240" w:lineRule="auto"/>
        <w:ind w:right="-103"/>
        <w:rPr>
          <w:sz w:val="20"/>
        </w:rPr>
      </w:pPr>
      <w:r w:rsidRPr="00D33CB0">
        <w:rPr>
          <w:sz w:val="20"/>
        </w:rPr>
        <w:t>Yani, zaman içinde söz konusu kültürel etki ortadan kalksa dahi, davranışlar bu defa da, geçmişteki kültürle etkileşerek evrilmiş genetik özelliklerin etkisi altında yine geçmişteki davranış izlerini göstermeye devam ederler mi?</w:t>
      </w:r>
    </w:p>
    <w:p w:rsidR="00E1058C" w:rsidRDefault="00D33CB0" w:rsidP="00E51C93">
      <w:pPr>
        <w:spacing w:after="120" w:line="240" w:lineRule="auto"/>
        <w:ind w:right="-103"/>
        <w:rPr>
          <w:sz w:val="20"/>
        </w:rPr>
      </w:pPr>
      <w:r w:rsidRPr="00D33CB0">
        <w:rPr>
          <w:sz w:val="20"/>
        </w:rPr>
        <w:t>Ve, daha da önemlisi, bireyler için sorulan bu soru birey toplulukları, toplumlar için de geçerli midir?</w:t>
      </w:r>
    </w:p>
    <w:p w:rsidR="00D33CB0" w:rsidRPr="00D33CB0" w:rsidRDefault="00E1058C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>Bu soru, tüm uluslar, kültürel etkileşim halindeki tüm insan grupları için önemlidir; ama içinde yaşadığımız toplum için daha da önemlidir. 700 yıl süreyle, sadece kendisine söylenenleri soru sormadan kabullenmesi istenilen geçmiş kuşaklarımızdan, bugüne getirdiğimiz bir genetik iz var mıdır?</w:t>
      </w:r>
    </w:p>
    <w:p w:rsidR="00097CD0" w:rsidRPr="00D33CB0" w:rsidRDefault="00B92E8B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>Bu soru’nun yanıtı, İkili Kalıtım Kuramı’nın (İKK) konusunu oluşturuyor.</w:t>
      </w:r>
    </w:p>
    <w:p w:rsidR="00E51C93" w:rsidRDefault="00794F37" w:rsidP="00E51C93">
      <w:pPr>
        <w:spacing w:after="120" w:line="240" w:lineRule="auto"/>
        <w:ind w:right="-103"/>
        <w:rPr>
          <w:sz w:val="20"/>
        </w:rPr>
      </w:pPr>
      <w:r w:rsidRPr="00E51C93">
        <w:rPr>
          <w:i/>
          <w:sz w:val="20"/>
        </w:rPr>
        <w:t xml:space="preserve">Gen-kültür ortak evrimi </w:t>
      </w:r>
      <w:r w:rsidR="004B0C26" w:rsidRPr="00E51C93">
        <w:rPr>
          <w:i/>
          <w:sz w:val="20"/>
        </w:rPr>
        <w:t>(co</w:t>
      </w:r>
      <w:r w:rsidR="00E51C93" w:rsidRPr="00E51C93">
        <w:rPr>
          <w:i/>
          <w:sz w:val="20"/>
        </w:rPr>
        <w:t>-evolution)</w:t>
      </w:r>
      <w:r w:rsidR="00E51C93">
        <w:rPr>
          <w:sz w:val="20"/>
        </w:rPr>
        <w:t xml:space="preserve"> </w:t>
      </w:r>
      <w:r w:rsidRPr="004B0C26">
        <w:rPr>
          <w:sz w:val="20"/>
        </w:rPr>
        <w:t>olarak da bilinen İKK (</w:t>
      </w:r>
      <w:r w:rsidR="004B0C26" w:rsidRPr="00E51C93">
        <w:rPr>
          <w:i/>
          <w:sz w:val="20"/>
        </w:rPr>
        <w:t>Dual Inheritance Theory-DIT</w:t>
      </w:r>
      <w:r w:rsidRPr="004B0C26">
        <w:rPr>
          <w:sz w:val="20"/>
        </w:rPr>
        <w:t xml:space="preserve">), insan davranışlarının, etkileşim halindeki </w:t>
      </w:r>
      <w:r w:rsidRPr="00E51C93">
        <w:rPr>
          <w:i/>
          <w:sz w:val="20"/>
        </w:rPr>
        <w:t>genetik evrim</w:t>
      </w:r>
      <w:r w:rsidR="00E51C93">
        <w:rPr>
          <w:sz w:val="20"/>
        </w:rPr>
        <w:t xml:space="preserve"> ve </w:t>
      </w:r>
      <w:r w:rsidR="00E51C93" w:rsidRPr="00E51C93">
        <w:rPr>
          <w:i/>
          <w:sz w:val="20"/>
        </w:rPr>
        <w:t>kültürel evrim</w:t>
      </w:r>
      <w:r w:rsidRPr="004B0C26">
        <w:rPr>
          <w:sz w:val="20"/>
        </w:rPr>
        <w:t xml:space="preserve"> süreçlerinin ürünü olarak nasıl ortaya çıktığını açıklamak için, 1970’lerin sonları ile ‘80’lerin başları arasında geliştirilmiştir.</w:t>
      </w:r>
    </w:p>
    <w:p w:rsidR="00E51C93" w:rsidRDefault="00E51C93" w:rsidP="00E51C93">
      <w:pPr>
        <w:spacing w:after="120" w:line="240" w:lineRule="auto"/>
        <w:ind w:right="-103"/>
        <w:rPr>
          <w:sz w:val="20"/>
        </w:rPr>
      </w:pPr>
      <w:r w:rsidRPr="00E51C93">
        <w:rPr>
          <w:sz w:val="20"/>
        </w:rPr>
        <w:t xml:space="preserve">Sosyal bilimler, kültürü insan davranış çeşitliliğinin ana sebebi olarak görür. Evrimsel psikoloji ve insan sosyo-biyolojisi ise kültürü, genetik </w:t>
      </w:r>
      <w:r>
        <w:rPr>
          <w:sz w:val="20"/>
        </w:rPr>
        <w:t>seçim’in</w:t>
      </w:r>
      <w:r w:rsidRPr="00E51C93">
        <w:rPr>
          <w:sz w:val="20"/>
        </w:rPr>
        <w:t xml:space="preserve"> önemsiz bir yan ürünü olarak inceler. İKK bu iki yaklaşımın arasında, ortada bir yerdedir. </w:t>
      </w:r>
    </w:p>
    <w:p w:rsidR="00BB54DC" w:rsidRDefault="00E51C93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>Kuruluşundan bu yana 15 yıldır, toplumumuzun Sorun Çözme Kabiliyeti’ni etkileyen faktörleri anlamaya ve onları iyileştirmenin yollarını öğrenip uygulama örnekleri yapan BNGV için İKK önemli bir ipucudur.</w:t>
      </w:r>
    </w:p>
    <w:p w:rsidR="00BB54DC" w:rsidRDefault="00BB54DC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 xml:space="preserve">İKK (DIT) konusunda daha ayrıntılı çalışmalar kuşkusuz gerekiyor; ancak bu yolla daha işlevsel sonuçlar çıkarabiliriz. </w:t>
      </w:r>
    </w:p>
    <w:p w:rsidR="00BB54DC" w:rsidRDefault="00BB54DC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 xml:space="preserve">Bu konuda ilk bilgileri edinmemizi sağlayabilecek bir </w:t>
      </w:r>
      <w:hyperlink r:id="rId4" w:history="1">
        <w:r w:rsidRPr="00BB54DC">
          <w:rPr>
            <w:rStyle w:val="Hyperlink"/>
            <w:sz w:val="20"/>
          </w:rPr>
          <w:t>yazıyı</w:t>
        </w:r>
      </w:hyperlink>
      <w:r w:rsidR="00D9472F">
        <w:rPr>
          <w:sz w:val="20"/>
        </w:rPr>
        <w:t>, Beyaz Nokta® web sitesi için</w:t>
      </w:r>
      <w:r>
        <w:rPr>
          <w:sz w:val="20"/>
        </w:rPr>
        <w:t xml:space="preserve"> </w:t>
      </w:r>
      <w:hyperlink r:id="rId5" w:history="1">
        <w:r w:rsidRPr="00BB54DC">
          <w:rPr>
            <w:rStyle w:val="Hyperlink"/>
            <w:sz w:val="20"/>
          </w:rPr>
          <w:t>Nuran ÖZCANLI</w:t>
        </w:r>
      </w:hyperlink>
      <w:r>
        <w:rPr>
          <w:sz w:val="20"/>
        </w:rPr>
        <w:t xml:space="preserve"> </w:t>
      </w:r>
      <w:r w:rsidR="00D9472F">
        <w:rPr>
          <w:sz w:val="20"/>
        </w:rPr>
        <w:t>çevirmiştir</w:t>
      </w:r>
      <w:r>
        <w:rPr>
          <w:sz w:val="20"/>
        </w:rPr>
        <w:t>.</w:t>
      </w:r>
    </w:p>
    <w:p w:rsidR="002F5535" w:rsidRDefault="002F5535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 xml:space="preserve">Sorun Çözme Kabiliyeti’ni etkileyen faktörleri daha derinlemesine anlama yolundaki çabalara katkıda bulunan bir diğer yaklaşım ise </w:t>
      </w:r>
      <w:r w:rsidRPr="002F5535">
        <w:rPr>
          <w:i/>
          <w:sz w:val="20"/>
        </w:rPr>
        <w:t>Karmaşıklık Yönetimi</w:t>
      </w:r>
      <w:r>
        <w:rPr>
          <w:sz w:val="20"/>
        </w:rPr>
        <w:t xml:space="preserve"> (</w:t>
      </w:r>
      <w:r w:rsidRPr="002F5535">
        <w:rPr>
          <w:i/>
          <w:sz w:val="20"/>
        </w:rPr>
        <w:t>complexity management</w:t>
      </w:r>
      <w:r>
        <w:rPr>
          <w:sz w:val="20"/>
        </w:rPr>
        <w:t xml:space="preserve">) olarak bilinen konudur. </w:t>
      </w:r>
    </w:p>
    <w:p w:rsidR="00D9472F" w:rsidRDefault="002F5535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 xml:space="preserve">Bu konuda bir </w:t>
      </w:r>
      <w:hyperlink r:id="rId6" w:history="1">
        <w:r w:rsidRPr="00D9472F">
          <w:rPr>
            <w:rStyle w:val="Hyperlink"/>
            <w:sz w:val="20"/>
          </w:rPr>
          <w:t>makale</w:t>
        </w:r>
      </w:hyperlink>
      <w:r>
        <w:rPr>
          <w:sz w:val="20"/>
        </w:rPr>
        <w:t xml:space="preserve"> de web sitemizde</w:t>
      </w:r>
      <w:r w:rsidR="00D9472F">
        <w:rPr>
          <w:sz w:val="20"/>
        </w:rPr>
        <w:t xml:space="preserve"> yayımlanmış olup, çevirmeni </w:t>
      </w:r>
      <w:hyperlink r:id="rId7" w:history="1">
        <w:r w:rsidR="00D9472F" w:rsidRPr="00D9472F">
          <w:rPr>
            <w:rStyle w:val="Hyperlink"/>
            <w:sz w:val="20"/>
          </w:rPr>
          <w:t>Ender GÜROL</w:t>
        </w:r>
      </w:hyperlink>
      <w:r w:rsidR="00D9472F">
        <w:rPr>
          <w:sz w:val="20"/>
        </w:rPr>
        <w:t>’dur.</w:t>
      </w:r>
    </w:p>
    <w:p w:rsidR="00E51C93" w:rsidRPr="00BB54DC" w:rsidRDefault="00FB1DE8" w:rsidP="00E51C93">
      <w:pPr>
        <w:spacing w:after="120" w:line="240" w:lineRule="auto"/>
        <w:ind w:right="-103"/>
        <w:rPr>
          <w:sz w:val="20"/>
        </w:rPr>
      </w:pPr>
      <w:r>
        <w:rPr>
          <w:sz w:val="20"/>
        </w:rPr>
        <w:t>Toplumumuzun sorunlarına duyarlı kesimler için bu iki konunun yeni bakış açıları yaratacağını umuyoruz.</w:t>
      </w:r>
    </w:p>
    <w:p w:rsidR="00E51C93" w:rsidRPr="00E51C93" w:rsidRDefault="00E51C93" w:rsidP="00E51C93">
      <w:pPr>
        <w:spacing w:after="120" w:line="240" w:lineRule="auto"/>
        <w:ind w:right="-103"/>
        <w:rPr>
          <w:sz w:val="20"/>
        </w:rPr>
      </w:pPr>
    </w:p>
    <w:p w:rsidR="00E51C93" w:rsidRDefault="00E51C93" w:rsidP="004B0C26">
      <w:pPr>
        <w:spacing w:after="120" w:line="240" w:lineRule="auto"/>
        <w:ind w:right="4899"/>
        <w:rPr>
          <w:sz w:val="20"/>
        </w:rPr>
        <w:sectPr w:rsidR="00E51C93">
          <w:pgSz w:w="11900" w:h="16840"/>
          <w:pgMar w:top="1440" w:right="1797" w:bottom="1440" w:left="1134" w:header="709" w:footer="709" w:gutter="0"/>
          <w:cols w:num="2" w:sep="1" w:space="227"/>
        </w:sectPr>
      </w:pPr>
    </w:p>
    <w:p w:rsidR="00D42345" w:rsidRPr="004B0C26" w:rsidRDefault="00D42345" w:rsidP="004B0C26">
      <w:pPr>
        <w:spacing w:after="120" w:line="240" w:lineRule="auto"/>
        <w:ind w:right="4899"/>
        <w:rPr>
          <w:sz w:val="20"/>
        </w:rPr>
      </w:pPr>
    </w:p>
    <w:sectPr w:rsidR="00D42345" w:rsidRPr="004B0C26" w:rsidSect="00E51C93">
      <w:type w:val="continuous"/>
      <w:pgSz w:w="11900" w:h="16840"/>
      <w:pgMar w:top="1440" w:right="1797" w:bottom="1440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97CD0"/>
  </w:rsids>
  <m:mathPr>
    <m:mathFont m:val="Microsoft Sans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D0"/>
    <w:pPr>
      <w:spacing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5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EED"/>
    <w:rPr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semiHidden/>
    <w:unhideWhenUsed/>
    <w:rsid w:val="00E45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EED"/>
    <w:rPr>
      <w:sz w:val="22"/>
      <w:szCs w:val="22"/>
      <w:lang w:val="tr-TR"/>
    </w:rPr>
  </w:style>
  <w:style w:type="character" w:styleId="Hyperlink">
    <w:name w:val="Hyperlink"/>
    <w:basedOn w:val="DefaultParagraphFont"/>
    <w:uiPriority w:val="99"/>
    <w:semiHidden/>
    <w:unhideWhenUsed/>
    <w:rsid w:val="00BB5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en.wikipedia.org/wiki/Dual_inheritance_theory" TargetMode="External"/><Relationship Id="rId5" Type="http://schemas.openxmlformats.org/officeDocument/2006/relationships/hyperlink" Target="mailto:fnuranozc@superonline.com" TargetMode="External"/><Relationship Id="rId6" Type="http://schemas.openxmlformats.org/officeDocument/2006/relationships/hyperlink" Target="http://www.beyaznokta.org.tr/cms/images/201008251656_TR_complexity_OK.pdf" TargetMode="External"/><Relationship Id="rId7" Type="http://schemas.openxmlformats.org/officeDocument/2006/relationships/hyperlink" Target="mailto:endergurol@tnn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456</Words>
  <Characters>2601</Characters>
  <Application>Microsoft Macintosh Word</Application>
  <DocSecurity>0</DocSecurity>
  <Lines>21</Lines>
  <Paragraphs>5</Paragraphs>
  <ScaleCrop>false</ScaleCrop>
  <Company>SMUH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ibook</dc:creator>
  <cp:keywords/>
  <cp:lastModifiedBy>ibook</cp:lastModifiedBy>
  <cp:revision>10</cp:revision>
  <dcterms:created xsi:type="dcterms:W3CDTF">2011-01-31T19:45:00Z</dcterms:created>
  <dcterms:modified xsi:type="dcterms:W3CDTF">2011-02-01T09:36:00Z</dcterms:modified>
</cp:coreProperties>
</file>